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27" w:rsidRDefault="00627F27" w:rsidP="00627F27">
      <w:pPr>
        <w:pStyle w:val="NormalWeb"/>
        <w:spacing w:before="150" w:beforeAutospacing="0" w:after="300" w:afterAutospacing="0"/>
        <w:ind w:left="600" w:right="60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COMUNIDADES INDIGENAS</w:t>
      </w:r>
    </w:p>
    <w:p w:rsidR="00627F27" w:rsidRDefault="00627F27" w:rsidP="00627F27">
      <w:pPr>
        <w:pStyle w:val="NormalWeb"/>
        <w:spacing w:before="150" w:beforeAutospacing="0" w:after="300" w:afterAutospacing="0"/>
        <w:ind w:left="600" w:right="60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Ley 26.160</w:t>
      </w:r>
    </w:p>
    <w:p w:rsidR="00627F27" w:rsidRDefault="00627F27" w:rsidP="00627F27">
      <w:pPr>
        <w:pStyle w:val="NormalWeb"/>
        <w:spacing w:before="150" w:beforeAutospacing="0" w:after="300" w:afterAutospacing="0"/>
        <w:ind w:left="600" w:right="60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Declárase la emergencia en materia de posesión y propiedad de las tierras que tradicionalmente ocupan las comunidades indígenas originarias del país, cuya personería jurídica haya sido inscripta en el Registro Nacional de Comunidades Indígenas u organismo provincial competente o aquéllas preexistentes.</w:t>
      </w:r>
    </w:p>
    <w:p w:rsidR="00627F27" w:rsidRDefault="00627F27" w:rsidP="00627F27">
      <w:pPr>
        <w:pStyle w:val="NormalWeb"/>
        <w:spacing w:before="150" w:beforeAutospacing="0" w:after="300" w:afterAutospacing="0"/>
        <w:ind w:left="600" w:right="60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Sancionada: Noviembre 1 de 2006</w:t>
      </w:r>
    </w:p>
    <w:p w:rsidR="00627F27" w:rsidRDefault="00627F27" w:rsidP="00627F27">
      <w:pPr>
        <w:pStyle w:val="NormalWeb"/>
        <w:spacing w:before="150" w:beforeAutospacing="0" w:after="300" w:afterAutospacing="0"/>
        <w:ind w:left="600" w:right="60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Promulgada: Noviembre 23 de 2006</w:t>
      </w:r>
    </w:p>
    <w:p w:rsidR="00627F27" w:rsidRDefault="00627F27" w:rsidP="00627F27">
      <w:pPr>
        <w:pStyle w:val="NormalWeb"/>
        <w:spacing w:before="150" w:beforeAutospacing="0" w:after="300" w:afterAutospacing="0"/>
        <w:ind w:left="600" w:right="60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El Senado y Cámara de Diputados</w:t>
      </w:r>
    </w:p>
    <w:p w:rsidR="00627F27" w:rsidRDefault="00627F27" w:rsidP="00627F27">
      <w:pPr>
        <w:pStyle w:val="NormalWeb"/>
        <w:spacing w:before="150" w:beforeAutospacing="0" w:after="300" w:afterAutospacing="0"/>
        <w:ind w:left="600" w:right="600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de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la Nación Argentina</w:t>
      </w:r>
    </w:p>
    <w:p w:rsidR="00627F27" w:rsidRDefault="00627F27" w:rsidP="00627F27">
      <w:pPr>
        <w:pStyle w:val="NormalWeb"/>
        <w:spacing w:before="150" w:beforeAutospacing="0" w:after="300" w:afterAutospacing="0"/>
        <w:ind w:left="600" w:right="600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reunidos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en Congreso, etc.</w:t>
      </w:r>
    </w:p>
    <w:p w:rsidR="00627F27" w:rsidRDefault="00627F27" w:rsidP="00627F27">
      <w:pPr>
        <w:pStyle w:val="NormalWeb"/>
        <w:spacing w:before="150" w:beforeAutospacing="0" w:after="300" w:afterAutospacing="0"/>
        <w:ind w:left="600" w:right="600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sancionan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con fuerza de</w:t>
      </w:r>
    </w:p>
    <w:p w:rsidR="00627F27" w:rsidRDefault="00627F27" w:rsidP="00627F27">
      <w:pPr>
        <w:pStyle w:val="NormalWeb"/>
        <w:spacing w:before="150" w:beforeAutospacing="0" w:after="300" w:afterAutospacing="0"/>
        <w:ind w:left="600" w:right="60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Ley</w:t>
      </w:r>
    </w:p>
    <w:p w:rsidR="00627F27" w:rsidRDefault="00627F27" w:rsidP="00627F27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ARTICULO 1º </w:t>
      </w:r>
      <w:r>
        <w:rPr>
          <w:rFonts w:ascii="Verdana" w:hAnsi="Verdana"/>
          <w:color w:val="000000"/>
          <w:sz w:val="18"/>
          <w:szCs w:val="18"/>
        </w:rPr>
        <w:t>— Declárase la emergencia en materia de posesión y propiedad de las tierras que tradicionalmente ocupan las comunidades indígenas originarias del país, cuya personería jurídica haya sido inscripta en el Registro Nacional de Comunidades Indígenas u organismo provincial competente o aquellas preexistentes, por el término de 4 (CUATRO) años.</w:t>
      </w:r>
    </w:p>
    <w:p w:rsidR="00627F27" w:rsidRDefault="00627F27" w:rsidP="00627F27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(</w:t>
      </w: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 xml:space="preserve">Nota </w:t>
      </w:r>
      <w:proofErr w:type="spellStart"/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>Infoleg</w:t>
      </w:r>
      <w:proofErr w:type="spellEnd"/>
      <w:r>
        <w:rPr>
          <w:rFonts w:ascii="Verdana" w:hAnsi="Verdana"/>
          <w:i/>
          <w:iCs/>
          <w:color w:val="000000"/>
          <w:sz w:val="18"/>
          <w:szCs w:val="18"/>
        </w:rPr>
        <w:t>: por art. 1° de la </w:t>
      </w:r>
      <w:hyperlink r:id="rId7" w:history="1">
        <w:r>
          <w:rPr>
            <w:rStyle w:val="Hipervnculo"/>
            <w:rFonts w:ascii="Verdana" w:hAnsi="Verdana"/>
            <w:i/>
            <w:iCs/>
            <w:sz w:val="18"/>
            <w:szCs w:val="18"/>
          </w:rPr>
          <w:t>Ley N° 27400</w:t>
        </w:r>
      </w:hyperlink>
      <w:r>
        <w:rPr>
          <w:rFonts w:ascii="Verdana" w:hAnsi="Verdana"/>
          <w:i/>
          <w:iCs/>
          <w:color w:val="000000"/>
          <w:sz w:val="18"/>
          <w:szCs w:val="18"/>
        </w:rPr>
        <w:t> B.O. 23/11/2017 se prorroga el plazo establecido en el presente artículo, hasta el 23 de noviembre de 2021. Prórrogas anteriores: </w:t>
      </w:r>
      <w:hyperlink r:id="rId8" w:history="1">
        <w:r>
          <w:rPr>
            <w:rStyle w:val="Hipervnculo"/>
            <w:rFonts w:ascii="Verdana" w:hAnsi="Verdana"/>
            <w:i/>
            <w:iCs/>
            <w:sz w:val="18"/>
            <w:szCs w:val="18"/>
          </w:rPr>
          <w:t>Ley N° 26894</w:t>
        </w:r>
      </w:hyperlink>
      <w:r>
        <w:rPr>
          <w:rFonts w:ascii="Verdana" w:hAnsi="Verdana"/>
          <w:i/>
          <w:iCs/>
          <w:color w:val="000000"/>
          <w:sz w:val="18"/>
          <w:szCs w:val="18"/>
        </w:rPr>
        <w:t> B.O. 21/10/2013, </w:t>
      </w:r>
      <w:hyperlink r:id="rId9" w:history="1">
        <w:r>
          <w:rPr>
            <w:rStyle w:val="Hipervnculo"/>
            <w:rFonts w:ascii="Verdana" w:hAnsi="Verdana"/>
            <w:i/>
            <w:iCs/>
            <w:sz w:val="18"/>
            <w:szCs w:val="18"/>
          </w:rPr>
          <w:t>Ley N° 26554</w:t>
        </w:r>
      </w:hyperlink>
      <w:r>
        <w:rPr>
          <w:rFonts w:ascii="Verdana" w:hAnsi="Verdana"/>
          <w:i/>
          <w:iCs/>
          <w:color w:val="000000"/>
          <w:sz w:val="18"/>
          <w:szCs w:val="18"/>
        </w:rPr>
        <w:t> B.O. 11/12/2009)</w:t>
      </w:r>
    </w:p>
    <w:p w:rsidR="00627F27" w:rsidRDefault="00627F27" w:rsidP="00627F27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ARTICULO 2º </w:t>
      </w:r>
      <w:r>
        <w:rPr>
          <w:rFonts w:ascii="Verdana" w:hAnsi="Verdana"/>
          <w:color w:val="000000"/>
          <w:sz w:val="18"/>
          <w:szCs w:val="18"/>
        </w:rPr>
        <w:t>— Suspéndase por el plazo de la emergencia declarada, la ejecución de sentencias, actos procesales o administrativos, cuyo objeto sea el desalojo o desocupación de las tierras contempladas en el artículo 1º.</w:t>
      </w:r>
    </w:p>
    <w:p w:rsidR="00627F27" w:rsidRDefault="00627F27" w:rsidP="00627F27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La posesión debe ser actual, tradicional, pública y encontrarse fehacientemente acreditada.</w:t>
      </w:r>
    </w:p>
    <w:p w:rsidR="00627F27" w:rsidRDefault="00627F27" w:rsidP="00627F27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(</w:t>
      </w: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 xml:space="preserve">Nota </w:t>
      </w:r>
      <w:proofErr w:type="spellStart"/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>Infoleg</w:t>
      </w:r>
      <w:proofErr w:type="spellEnd"/>
      <w:r>
        <w:rPr>
          <w:rFonts w:ascii="Verdana" w:hAnsi="Verdana"/>
          <w:i/>
          <w:iCs/>
          <w:color w:val="000000"/>
          <w:sz w:val="18"/>
          <w:szCs w:val="18"/>
        </w:rPr>
        <w:t>: por art. 1° de la </w:t>
      </w:r>
      <w:hyperlink r:id="rId10" w:history="1">
        <w:r>
          <w:rPr>
            <w:rStyle w:val="Hipervnculo"/>
            <w:rFonts w:ascii="Verdana" w:hAnsi="Verdana"/>
            <w:i/>
            <w:iCs/>
            <w:sz w:val="18"/>
            <w:szCs w:val="18"/>
          </w:rPr>
          <w:t>Ley N° 27400</w:t>
        </w:r>
      </w:hyperlink>
      <w:r>
        <w:rPr>
          <w:rFonts w:ascii="Verdana" w:hAnsi="Verdana"/>
          <w:i/>
          <w:iCs/>
          <w:color w:val="000000"/>
          <w:sz w:val="18"/>
          <w:szCs w:val="18"/>
        </w:rPr>
        <w:t> B.O. 23/11/2017 se prorroga el plazo establecido en el presente artículo, hasta el 23 de noviembre de 2021. Prórroga anterior: Prórrogas anteriores: </w:t>
      </w:r>
      <w:hyperlink r:id="rId11" w:history="1">
        <w:r>
          <w:rPr>
            <w:rStyle w:val="Hipervnculo"/>
            <w:rFonts w:ascii="Verdana" w:hAnsi="Verdana"/>
            <w:i/>
            <w:iCs/>
            <w:sz w:val="18"/>
            <w:szCs w:val="18"/>
          </w:rPr>
          <w:t>Ley N° 26894</w:t>
        </w:r>
      </w:hyperlink>
      <w:r>
        <w:rPr>
          <w:rFonts w:ascii="Verdana" w:hAnsi="Verdana"/>
          <w:i/>
          <w:iCs/>
          <w:color w:val="000000"/>
          <w:sz w:val="18"/>
          <w:szCs w:val="18"/>
        </w:rPr>
        <w:t> B.O. 21/10/2013, </w:t>
      </w:r>
      <w:hyperlink r:id="rId12" w:history="1">
        <w:r>
          <w:rPr>
            <w:rStyle w:val="Hipervnculo"/>
            <w:rFonts w:ascii="Verdana" w:hAnsi="Verdana"/>
            <w:i/>
            <w:iCs/>
            <w:sz w:val="18"/>
            <w:szCs w:val="18"/>
          </w:rPr>
          <w:t>Ley N° 26554</w:t>
        </w:r>
      </w:hyperlink>
      <w:r>
        <w:rPr>
          <w:rFonts w:ascii="Verdana" w:hAnsi="Verdana"/>
          <w:i/>
          <w:iCs/>
          <w:color w:val="000000"/>
          <w:sz w:val="18"/>
          <w:szCs w:val="18"/>
        </w:rPr>
        <w:t> B.O. 11/12/2009)</w:t>
      </w:r>
    </w:p>
    <w:p w:rsidR="00627F27" w:rsidRDefault="00627F27" w:rsidP="00627F27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ARTICULO 3º </w:t>
      </w:r>
      <w:r>
        <w:rPr>
          <w:rFonts w:ascii="Verdana" w:hAnsi="Verdana"/>
          <w:color w:val="000000"/>
          <w:sz w:val="18"/>
          <w:szCs w:val="18"/>
        </w:rPr>
        <w:t xml:space="preserve">— Durante los 3 (TRES) primeros años, contados a partir de la vigencia de esta ley, el Instituto Nacional de Asuntos Indígenas deberá realizar el relevamiento técnico —jurídico— catastral de la situación </w:t>
      </w:r>
      <w:proofErr w:type="spellStart"/>
      <w:r>
        <w:rPr>
          <w:rFonts w:ascii="Verdana" w:hAnsi="Verdana"/>
          <w:color w:val="000000"/>
          <w:sz w:val="18"/>
          <w:szCs w:val="18"/>
        </w:rPr>
        <w:t>dominial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 las tierras ocupadas por las comunidades indígenas y promoverá las acciones que fueren menester con el Consejo de Participación Indígena, los Institutos Aborígenes </w:t>
      </w:r>
      <w:r>
        <w:rPr>
          <w:rFonts w:ascii="Verdana" w:hAnsi="Verdana"/>
          <w:color w:val="000000"/>
          <w:sz w:val="18"/>
          <w:szCs w:val="18"/>
        </w:rPr>
        <w:lastRenderedPageBreak/>
        <w:t>Provinciales, Universidades Nacionales, Entidades Nacionales, Provinciales y Municipales, Organizaciones Indígenas y Organizaciones no Gubernamentales.</w:t>
      </w:r>
    </w:p>
    <w:p w:rsidR="00627F27" w:rsidRDefault="00627F27" w:rsidP="00627F27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(</w:t>
      </w: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 xml:space="preserve">Nota </w:t>
      </w:r>
      <w:proofErr w:type="spellStart"/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>Infoleg</w:t>
      </w:r>
      <w:r>
        <w:rPr>
          <w:rFonts w:ascii="Verdana" w:hAnsi="Verdana"/>
          <w:i/>
          <w:iCs/>
          <w:color w:val="000000"/>
          <w:sz w:val="18"/>
          <w:szCs w:val="18"/>
        </w:rPr>
        <w:t>:por</w:t>
      </w:r>
      <w:proofErr w:type="spellEnd"/>
      <w:r>
        <w:rPr>
          <w:rFonts w:ascii="Verdana" w:hAnsi="Verdana"/>
          <w:i/>
          <w:iCs/>
          <w:color w:val="000000"/>
          <w:sz w:val="18"/>
          <w:szCs w:val="18"/>
        </w:rPr>
        <w:t xml:space="preserve"> art. 1° de la </w:t>
      </w:r>
      <w:hyperlink r:id="rId13" w:history="1">
        <w:r>
          <w:rPr>
            <w:rStyle w:val="Hipervnculo"/>
            <w:rFonts w:ascii="Verdana" w:hAnsi="Verdana"/>
            <w:i/>
            <w:iCs/>
            <w:sz w:val="18"/>
            <w:szCs w:val="18"/>
          </w:rPr>
          <w:t>Ley N° 27400</w:t>
        </w:r>
      </w:hyperlink>
      <w:r>
        <w:rPr>
          <w:rFonts w:ascii="Verdana" w:hAnsi="Verdana"/>
          <w:i/>
          <w:iCs/>
          <w:color w:val="000000"/>
          <w:sz w:val="18"/>
          <w:szCs w:val="18"/>
        </w:rPr>
        <w:t> B.O. 23/11/2017 se prorroga el plazo establecido en el presente artículo, hasta el 23 de noviembre de 2021. Prórrogas anteriores: </w:t>
      </w:r>
      <w:hyperlink r:id="rId14" w:history="1">
        <w:r>
          <w:rPr>
            <w:rStyle w:val="Hipervnculo"/>
            <w:rFonts w:ascii="Verdana" w:hAnsi="Verdana"/>
            <w:i/>
            <w:iCs/>
            <w:sz w:val="18"/>
            <w:szCs w:val="18"/>
          </w:rPr>
          <w:t>Ley N° 26894</w:t>
        </w:r>
      </w:hyperlink>
      <w:r>
        <w:rPr>
          <w:rFonts w:ascii="Verdana" w:hAnsi="Verdana"/>
          <w:i/>
          <w:iCs/>
          <w:color w:val="000000"/>
          <w:sz w:val="18"/>
          <w:szCs w:val="18"/>
        </w:rPr>
        <w:t> B.O. 21/10/2013, por art. 3° de la </w:t>
      </w:r>
      <w:hyperlink r:id="rId15" w:history="1">
        <w:r>
          <w:rPr>
            <w:rStyle w:val="Hipervnculo"/>
            <w:rFonts w:ascii="Verdana" w:hAnsi="Verdana"/>
            <w:i/>
            <w:iCs/>
            <w:sz w:val="18"/>
            <w:szCs w:val="18"/>
          </w:rPr>
          <w:t>Ley N° 26554</w:t>
        </w:r>
      </w:hyperlink>
      <w:r>
        <w:rPr>
          <w:rFonts w:ascii="Verdana" w:hAnsi="Verdana"/>
          <w:i/>
          <w:iCs/>
          <w:color w:val="000000"/>
          <w:sz w:val="18"/>
          <w:szCs w:val="18"/>
        </w:rPr>
        <w:t> B.O. 11/12/2009 - artículo mencionado como 30 en la norma de referencia-)</w:t>
      </w:r>
    </w:p>
    <w:p w:rsidR="00627F27" w:rsidRDefault="00627F27" w:rsidP="00627F27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ARTICULO 4º </w:t>
      </w:r>
      <w:r>
        <w:rPr>
          <w:rFonts w:ascii="Verdana" w:hAnsi="Verdana"/>
          <w:color w:val="000000"/>
          <w:sz w:val="18"/>
          <w:szCs w:val="18"/>
        </w:rPr>
        <w:t>— Créase un Fondo Especial para la asistencia de las comunidades indígenas, por un monto de $ 30.000.000 (PESOS TREINTA MILLONES), que se asignarán en 3 (TRES) ejercicios presupuestarios consecutivos de $ 10.000.000 (PESOS DIEZ MILLONES).</w:t>
      </w:r>
    </w:p>
    <w:p w:rsidR="00627F27" w:rsidRDefault="00627F27" w:rsidP="00627F27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Dicho fondo podrá ser destinado a afrontar los gastos que demanden:</w:t>
      </w:r>
    </w:p>
    <w:p w:rsidR="00627F27" w:rsidRDefault="00627F27" w:rsidP="00627F27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 El relevamiento técnico —jurídico— catastral de las tierras que en forma tradicional, actual y pública ocupan las comunidades indígenas.</w:t>
      </w:r>
    </w:p>
    <w:p w:rsidR="00627F27" w:rsidRDefault="00627F27" w:rsidP="00627F27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 Las labores profesionales en causas judiciales y extrajudiciales.</w:t>
      </w:r>
    </w:p>
    <w:p w:rsidR="00627F27" w:rsidRDefault="00627F27" w:rsidP="00627F27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c) Los programas de regularización </w:t>
      </w:r>
      <w:proofErr w:type="spellStart"/>
      <w:r>
        <w:rPr>
          <w:rFonts w:ascii="Verdana" w:hAnsi="Verdana"/>
          <w:color w:val="000000"/>
          <w:sz w:val="18"/>
          <w:szCs w:val="18"/>
        </w:rPr>
        <w:t>dominial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627F27" w:rsidRDefault="00627F27" w:rsidP="00627F27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ARTICULO 5º </w:t>
      </w:r>
      <w:r>
        <w:rPr>
          <w:rFonts w:ascii="Verdana" w:hAnsi="Verdana"/>
          <w:color w:val="000000"/>
          <w:sz w:val="18"/>
          <w:szCs w:val="18"/>
        </w:rPr>
        <w:t>— El Fondo creado por el artículo 4º, será asignado al Instituto Nacional de Asuntos Indígenas (INAI).</w:t>
      </w:r>
    </w:p>
    <w:p w:rsidR="00627F27" w:rsidRDefault="00627F27" w:rsidP="00627F27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ARTICULO 6º </w:t>
      </w:r>
      <w:r>
        <w:rPr>
          <w:rFonts w:ascii="Verdana" w:hAnsi="Verdana"/>
          <w:color w:val="000000"/>
          <w:sz w:val="18"/>
          <w:szCs w:val="18"/>
        </w:rPr>
        <w:t>— Esta ley es de orden público.</w:t>
      </w:r>
    </w:p>
    <w:p w:rsidR="00627F27" w:rsidRDefault="00627F27" w:rsidP="00627F27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ARTICULO 7º </w:t>
      </w:r>
      <w:r>
        <w:rPr>
          <w:rFonts w:ascii="Verdana" w:hAnsi="Verdana"/>
          <w:color w:val="000000"/>
          <w:sz w:val="18"/>
          <w:szCs w:val="18"/>
        </w:rPr>
        <w:t>— Comuníquese al Poder Ejecutivo.</w:t>
      </w:r>
    </w:p>
    <w:p w:rsidR="00627F27" w:rsidRDefault="00627F27" w:rsidP="00627F27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DADA EN LA SALA DE SESIONES DEL CONGRESO ARGENTINO, EN BUENOS AIRES, AL PRIMER DIA DEL MES DE NOVIEMBRE DEL AÑO DOS MIL SEIS</w:t>
      </w:r>
    </w:p>
    <w:p w:rsidR="00627F27" w:rsidRDefault="00627F27" w:rsidP="00627F27">
      <w:pPr>
        <w:pStyle w:val="NormalWeb"/>
        <w:spacing w:before="150" w:beforeAutospacing="0" w:after="300" w:afterAutospacing="0"/>
        <w:ind w:left="600" w:right="60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REGISTRADA BAJO EL Nº 26.160 —</w:t>
      </w:r>
    </w:p>
    <w:p w:rsidR="00627F27" w:rsidRDefault="00627F27" w:rsidP="00627F27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ALBERTO E. BALESTRINI. — JOSE J. B. PAMPURO. — Enrique Hidalgo. — Juan H. Estrada.</w:t>
      </w:r>
    </w:p>
    <w:p w:rsidR="003724D4" w:rsidRDefault="00627F27">
      <w:r>
        <w:t xml:space="preserve">Fuente: </w:t>
      </w:r>
      <w:r w:rsidRPr="00627F27">
        <w:t>http://www.infoleg.gob.ar/</w:t>
      </w:r>
      <w:bookmarkStart w:id="0" w:name="_GoBack"/>
      <w:bookmarkEnd w:id="0"/>
    </w:p>
    <w:sectPr w:rsidR="003724D4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D4A" w:rsidRDefault="00646D4A" w:rsidP="00627F27">
      <w:pPr>
        <w:spacing w:after="0" w:line="240" w:lineRule="auto"/>
      </w:pPr>
      <w:r>
        <w:separator/>
      </w:r>
    </w:p>
  </w:endnote>
  <w:endnote w:type="continuationSeparator" w:id="0">
    <w:p w:rsidR="00646D4A" w:rsidRDefault="00646D4A" w:rsidP="0062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D4A" w:rsidRDefault="00646D4A" w:rsidP="00627F27">
      <w:pPr>
        <w:spacing w:after="0" w:line="240" w:lineRule="auto"/>
      </w:pPr>
      <w:r>
        <w:separator/>
      </w:r>
    </w:p>
  </w:footnote>
  <w:footnote w:type="continuationSeparator" w:id="0">
    <w:p w:rsidR="00646D4A" w:rsidRDefault="00646D4A" w:rsidP="00627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646742"/>
      <w:docPartObj>
        <w:docPartGallery w:val="Page Numbers (Top of Page)"/>
        <w:docPartUnique/>
      </w:docPartObj>
    </w:sdtPr>
    <w:sdtContent>
      <w:p w:rsidR="00627F27" w:rsidRDefault="00627F27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27F27">
          <w:rPr>
            <w:noProof/>
            <w:lang w:val="es-ES"/>
          </w:rPr>
          <w:t>2</w:t>
        </w:r>
        <w:r>
          <w:fldChar w:fldCharType="end"/>
        </w:r>
      </w:p>
    </w:sdtContent>
  </w:sdt>
  <w:p w:rsidR="00627F27" w:rsidRDefault="00627F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27"/>
    <w:rsid w:val="003724D4"/>
    <w:rsid w:val="00627F27"/>
    <w:rsid w:val="0064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627F2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27F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F27"/>
  </w:style>
  <w:style w:type="paragraph" w:styleId="Piedepgina">
    <w:name w:val="footer"/>
    <w:basedOn w:val="Normal"/>
    <w:link w:val="PiedepginaCar"/>
    <w:uiPriority w:val="99"/>
    <w:unhideWhenUsed/>
    <w:rsid w:val="00627F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627F2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27F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F27"/>
  </w:style>
  <w:style w:type="paragraph" w:styleId="Piedepgina">
    <w:name w:val="footer"/>
    <w:basedOn w:val="Normal"/>
    <w:link w:val="PiedepginaCar"/>
    <w:uiPriority w:val="99"/>
    <w:unhideWhenUsed/>
    <w:rsid w:val="00627F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leg.gob.ar/infolegInternet/verNorma.do?id=221176" TargetMode="External"/><Relationship Id="rId13" Type="http://schemas.openxmlformats.org/officeDocument/2006/relationships/hyperlink" Target="http://servicios.infoleg.gob.ar/infolegInternet/verNorma.do?id=29149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rvicios.infoleg.gob.ar/infolegInternet/verNorma.do?id=291497" TargetMode="External"/><Relationship Id="rId12" Type="http://schemas.openxmlformats.org/officeDocument/2006/relationships/hyperlink" Target="http://www.infoleg.gob.ar/infolegInternet/verNorma.do?id=16140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nfoleg.gob.ar/infolegInternet/verNorma.do?id=22117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foleg.gob.ar/infolegInternet/verNorma.do?id=161400" TargetMode="External"/><Relationship Id="rId10" Type="http://schemas.openxmlformats.org/officeDocument/2006/relationships/hyperlink" Target="http://servicios.infoleg.gob.ar/infolegInternet/verNorma.do?id=2914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leg.gob.ar/infolegInternet/verNorma.do?id=161400" TargetMode="External"/><Relationship Id="rId14" Type="http://schemas.openxmlformats.org/officeDocument/2006/relationships/hyperlink" Target="http://www.infoleg.gob.ar/infolegInternet/verNorma.do?id=22117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2018-08-31T17:06:00Z</dcterms:created>
  <dcterms:modified xsi:type="dcterms:W3CDTF">2018-08-31T17:09:00Z</dcterms:modified>
</cp:coreProperties>
</file>